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0" w:firstLineChars="200"/>
        <w:jc w:val="center"/>
        <w:rPr>
          <w:rFonts w:hint="eastAsia" w:ascii="方正小标宋简体" w:hAnsi="??_GB2312" w:eastAsia="方正小标宋简体" w:cs="仿宋"/>
          <w:b w:val="0"/>
          <w:bCs w:val="0"/>
          <w:color w:val="000000"/>
          <w:kern w:val="0"/>
          <w:sz w:val="44"/>
          <w:szCs w:val="44"/>
          <w:lang w:val="en-US" w:eastAsia="zh-CN" w:bidi="ar-SA"/>
        </w:rPr>
      </w:pPr>
      <w:r>
        <w:rPr>
          <w:rFonts w:hint="eastAsia" w:ascii="方正小标宋简体" w:hAnsi="??_GB2312" w:eastAsia="方正小标宋简体" w:cs="仿宋"/>
          <w:b w:val="0"/>
          <w:bCs w:val="0"/>
          <w:color w:val="000000"/>
          <w:kern w:val="0"/>
          <w:sz w:val="44"/>
          <w:szCs w:val="44"/>
          <w:lang w:val="en-US" w:eastAsia="zh-CN" w:bidi="ar-SA"/>
        </w:rPr>
        <w:t>宁夏葡萄酒与防沙治沙职业技术学院2022年招生简章</w:t>
      </w:r>
    </w:p>
    <w:p>
      <w:pPr>
        <w:ind w:firstLine="640" w:firstLineChars="200"/>
        <w:rPr>
          <w:rFonts w:hint="eastAsia" w:ascii="黑体" w:hAnsi="黑体" w:eastAsia="黑体" w:cs="仿宋_GB2312"/>
          <w:sz w:val="32"/>
          <w:szCs w:val="32"/>
          <w:lang w:val="en-US" w:eastAsia="zh-CN"/>
        </w:rPr>
      </w:pPr>
      <w:r>
        <w:rPr>
          <w:rFonts w:hint="eastAsia" w:ascii="黑体" w:hAnsi="黑体" w:eastAsia="黑体" w:cs="仿宋_GB2312"/>
          <w:sz w:val="32"/>
          <w:szCs w:val="32"/>
          <w:lang w:val="en-US" w:eastAsia="zh-CN"/>
        </w:rPr>
        <w:t>一、学院简介</w:t>
      </w:r>
    </w:p>
    <w:p>
      <w:pPr>
        <w:ind w:firstLine="640" w:firstLineChars="200"/>
        <w:jc w:val="both"/>
        <w:rPr>
          <w:rFonts w:hint="eastAsia" w:ascii="仿宋" w:hAnsi="仿宋" w:eastAsia="仿宋" w:cs="宋体"/>
          <w:kern w:val="0"/>
          <w:sz w:val="32"/>
          <w:szCs w:val="32"/>
          <w:lang w:val="en-US" w:eastAsia="zh-CN" w:bidi="ar"/>
        </w:rPr>
      </w:pPr>
      <w:r>
        <w:rPr>
          <w:rFonts w:hint="eastAsia" w:ascii="仿宋" w:hAnsi="仿宋" w:eastAsia="仿宋" w:cs="宋体"/>
          <w:kern w:val="0"/>
          <w:sz w:val="32"/>
          <w:szCs w:val="32"/>
          <w:lang w:val="en-US" w:eastAsia="zh-CN" w:bidi="ar"/>
        </w:rPr>
        <w:t>宁夏葡萄酒与防沙治沙职业技术学院是经自治区人民政府批准，教育部审核备案的公办全日制普通高等职业院校。学院始建于1985年，经过30多年的建设和发展，现已成为自治区以培养服务生态文明建设和葡萄酒全产业链发展技术技能人才为主的高等职业院校。</w:t>
      </w:r>
    </w:p>
    <w:p>
      <w:pPr>
        <w:ind w:firstLine="640" w:firstLineChars="200"/>
        <w:jc w:val="both"/>
        <w:rPr>
          <w:rFonts w:hint="eastAsia" w:ascii="仿宋" w:hAnsi="仿宋" w:eastAsia="仿宋" w:cs="宋体"/>
          <w:kern w:val="0"/>
          <w:sz w:val="32"/>
          <w:szCs w:val="32"/>
          <w:lang w:val="en-US" w:eastAsia="zh-CN" w:bidi="ar"/>
        </w:rPr>
      </w:pPr>
      <w:r>
        <w:rPr>
          <w:rFonts w:hint="eastAsia" w:ascii="仿宋" w:hAnsi="仿宋" w:eastAsia="仿宋" w:cs="宋体"/>
          <w:kern w:val="0"/>
          <w:sz w:val="32"/>
          <w:szCs w:val="32"/>
          <w:lang w:val="en-US" w:eastAsia="zh-CN" w:bidi="ar"/>
        </w:rPr>
        <w:t>学院占地面积近2000亩，在籍学生4400余名，教职员工171名。教授、副教授30名，“双师”型教师共59名，研究生学历和硕士以上学位教师59名，宁夏“国内引才312计划人选”1人，3人入选宁夏“青年拔尖人才培养工程”，教书育人楷模1名。设有酿酒技术、园林工程技术、水土保持技术、工程测量技术、园艺技术等21个高职专业和葡萄酒生产技术、水利水电工程施工、环境监测技术等10个五年一贯制专业。建有宁夏现代葡萄与葡萄酒职业技能公共实训中心、葡萄酒检测中心、生态技术研究展示中心和38个专业实验室。</w:t>
      </w:r>
    </w:p>
    <w:p>
      <w:pPr>
        <w:ind w:firstLine="640" w:firstLineChars="200"/>
        <w:jc w:val="both"/>
        <w:rPr>
          <w:rFonts w:hint="eastAsia" w:ascii="仿宋" w:hAnsi="仿宋" w:eastAsia="仿宋" w:cs="宋体"/>
          <w:kern w:val="0"/>
          <w:sz w:val="32"/>
          <w:szCs w:val="32"/>
          <w:lang w:val="en-US" w:eastAsia="zh-CN" w:bidi="ar"/>
        </w:rPr>
      </w:pPr>
      <w:r>
        <w:rPr>
          <w:rFonts w:hint="eastAsia" w:ascii="仿宋" w:hAnsi="仿宋" w:eastAsia="仿宋" w:cs="宋体"/>
          <w:kern w:val="0"/>
          <w:sz w:val="32"/>
          <w:szCs w:val="32"/>
          <w:lang w:val="en-US" w:eastAsia="zh-CN" w:bidi="ar"/>
        </w:rPr>
        <w:t>学院紧紧围绕葡萄与葡萄酒产业发展和生态文明建设对高技能、实用型人才的需求，以打造“立足宁夏，面向西北，辐射全国”的职业人才高地为发展目标，坚持“从严治校、质量立校、服务兴校、人才强校”的办学方针，努力培养社会需要、德才兼备、全面发展的技术技能人才，为“建设美丽新宁夏，共圆伟大中国梦”作出新贡献！</w:t>
      </w:r>
    </w:p>
    <w:p>
      <w:pPr>
        <w:ind w:firstLine="640" w:firstLineChars="200"/>
        <w:rPr>
          <w:rFonts w:hint="eastAsia" w:ascii="黑体" w:hAnsi="黑体" w:eastAsia="黑体" w:cs="仿宋_GB2312"/>
          <w:sz w:val="32"/>
          <w:szCs w:val="32"/>
          <w:lang w:val="en-US" w:eastAsia="zh-CN"/>
        </w:rPr>
      </w:pPr>
      <w:r>
        <w:rPr>
          <w:rFonts w:hint="eastAsia" w:ascii="黑体" w:hAnsi="黑体" w:eastAsia="黑体" w:cs="仿宋_GB2312"/>
          <w:sz w:val="32"/>
          <w:szCs w:val="32"/>
          <w:lang w:val="en-US" w:eastAsia="zh-CN"/>
        </w:rPr>
        <w:t>二、就业创业</w:t>
      </w:r>
    </w:p>
    <w:p>
      <w:pPr>
        <w:ind w:firstLine="640" w:firstLineChars="200"/>
        <w:jc w:val="both"/>
        <w:rPr>
          <w:rFonts w:hint="eastAsia" w:ascii="仿宋" w:hAnsi="仿宋" w:eastAsia="仿宋" w:cs="宋体"/>
          <w:kern w:val="0"/>
          <w:sz w:val="32"/>
          <w:szCs w:val="32"/>
          <w:lang w:val="en-US" w:eastAsia="zh-CN" w:bidi="ar"/>
        </w:rPr>
      </w:pPr>
      <w:r>
        <w:rPr>
          <w:rFonts w:hint="eastAsia" w:ascii="仿宋" w:hAnsi="仿宋" w:eastAsia="仿宋" w:cs="宋体"/>
          <w:kern w:val="0"/>
          <w:sz w:val="32"/>
          <w:szCs w:val="32"/>
          <w:lang w:val="en-US" w:eastAsia="zh-CN" w:bidi="ar"/>
        </w:rPr>
        <w:t>学院坚持以服务为宗旨，以就业为导向，把提高毕业生就业率和就业质量作为人才培养的出发点和落脚点。建立了院系两级就业服务机制，涵盖就业研究、就业指导、就业推荐、创业培训、跟踪服务“五大模块”的毕业生就业指导和服务体系，全方位指导毕业生就业创业工作。目前已与区内外40多家大中型企业建立了密切的就业合作关系，为毕业生高质量就业创造了有力条件。建校37年来，为社会各界输送了近15000余名高素质的技术技能型人才，毕业生就业率逐年稳步提升，毕业生的出色表现赢得了社会和行业的广泛认可。</w:t>
      </w:r>
    </w:p>
    <w:p>
      <w:pPr>
        <w:ind w:firstLine="640" w:firstLineChars="200"/>
        <w:rPr>
          <w:rFonts w:hint="eastAsia" w:ascii="黑体" w:hAnsi="黑体" w:eastAsia="黑体" w:cs="仿宋_GB2312"/>
          <w:sz w:val="32"/>
          <w:szCs w:val="32"/>
          <w:lang w:val="en-US" w:eastAsia="zh-CN"/>
        </w:rPr>
      </w:pPr>
      <w:r>
        <w:rPr>
          <w:rFonts w:hint="eastAsia" w:ascii="黑体" w:hAnsi="黑体" w:eastAsia="黑体" w:cs="仿宋_GB2312"/>
          <w:sz w:val="32"/>
          <w:szCs w:val="32"/>
          <w:lang w:val="en-US" w:eastAsia="zh-CN"/>
        </w:rPr>
        <w:t>三、优惠政策</w:t>
      </w:r>
    </w:p>
    <w:p>
      <w:pPr>
        <w:jc w:val="both"/>
        <w:rPr>
          <w:rFonts w:hint="eastAsia" w:ascii="仿宋" w:hAnsi="仿宋" w:eastAsia="仿宋" w:cs="宋体"/>
          <w:kern w:val="0"/>
          <w:sz w:val="32"/>
          <w:szCs w:val="32"/>
          <w:lang w:val="en-US" w:eastAsia="zh-CN" w:bidi="ar"/>
        </w:rPr>
      </w:pPr>
      <w:r>
        <w:rPr>
          <w:rFonts w:hint="eastAsia" w:ascii="仿宋" w:hAnsi="仿宋" w:eastAsia="仿宋" w:cs="宋体"/>
          <w:kern w:val="0"/>
          <w:sz w:val="32"/>
          <w:szCs w:val="32"/>
          <w:lang w:val="en-US" w:eastAsia="zh-CN" w:bidi="ar"/>
        </w:rPr>
        <w:t>（一）学费：全免。</w:t>
      </w:r>
    </w:p>
    <w:p>
      <w:pPr>
        <w:ind w:firstLine="640" w:firstLineChars="200"/>
        <w:jc w:val="both"/>
        <w:rPr>
          <w:rFonts w:hint="eastAsia" w:ascii="仿宋" w:hAnsi="仿宋" w:eastAsia="仿宋" w:cs="宋体"/>
          <w:kern w:val="0"/>
          <w:sz w:val="32"/>
          <w:szCs w:val="32"/>
          <w:lang w:val="en-US" w:eastAsia="zh-CN" w:bidi="ar"/>
        </w:rPr>
      </w:pPr>
      <w:r>
        <w:rPr>
          <w:rFonts w:hint="eastAsia" w:ascii="仿宋" w:hAnsi="仿宋" w:eastAsia="仿宋" w:cs="宋体"/>
          <w:kern w:val="0"/>
          <w:sz w:val="32"/>
          <w:szCs w:val="32"/>
          <w:lang w:val="en-US" w:eastAsia="zh-CN" w:bidi="ar"/>
        </w:rPr>
        <w:t>（注：免学费政策仅限宁夏户籍考生，非宁夏户籍考生学费每年4200元）</w:t>
      </w:r>
    </w:p>
    <w:p>
      <w:pPr>
        <w:jc w:val="both"/>
        <w:rPr>
          <w:rFonts w:hint="eastAsia" w:ascii="仿宋" w:hAnsi="仿宋" w:eastAsia="仿宋" w:cs="宋体"/>
          <w:kern w:val="0"/>
          <w:sz w:val="32"/>
          <w:szCs w:val="32"/>
          <w:lang w:val="en-US" w:eastAsia="zh-CN" w:bidi="ar"/>
        </w:rPr>
      </w:pPr>
      <w:r>
        <w:rPr>
          <w:rFonts w:hint="eastAsia" w:ascii="仿宋" w:hAnsi="仿宋" w:eastAsia="仿宋" w:cs="宋体"/>
          <w:kern w:val="0"/>
          <w:sz w:val="32"/>
          <w:szCs w:val="32"/>
          <w:lang w:val="en-US" w:eastAsia="zh-CN" w:bidi="ar"/>
        </w:rPr>
        <w:t>（二）奖助学金：</w:t>
      </w:r>
    </w:p>
    <w:p>
      <w:pPr>
        <w:ind w:firstLine="640" w:firstLineChars="200"/>
        <w:jc w:val="both"/>
        <w:rPr>
          <w:rFonts w:hint="eastAsia" w:ascii="仿宋" w:hAnsi="仿宋" w:eastAsia="仿宋" w:cs="宋体"/>
          <w:kern w:val="0"/>
          <w:sz w:val="32"/>
          <w:szCs w:val="32"/>
          <w:lang w:val="en-US" w:eastAsia="zh-CN" w:bidi="ar"/>
        </w:rPr>
      </w:pPr>
      <w:r>
        <w:rPr>
          <w:rFonts w:hint="eastAsia" w:ascii="仿宋" w:hAnsi="仿宋" w:eastAsia="仿宋" w:cs="宋体"/>
          <w:kern w:val="0"/>
          <w:sz w:val="32"/>
          <w:szCs w:val="32"/>
          <w:lang w:val="en-US" w:eastAsia="zh-CN" w:bidi="ar"/>
        </w:rPr>
        <w:t>1.家庭经济困难学生可申请国家助学金（标准为3300元/年）、燕宝助学金（标准为2000元/年）、“雨露计划”（标准为3000元/年）。</w:t>
      </w:r>
    </w:p>
    <w:p>
      <w:pPr>
        <w:ind w:firstLine="640" w:firstLineChars="200"/>
        <w:jc w:val="both"/>
        <w:rPr>
          <w:rFonts w:hint="eastAsia" w:ascii="仿宋" w:hAnsi="仿宋" w:eastAsia="仿宋" w:cs="宋体"/>
          <w:kern w:val="0"/>
          <w:sz w:val="32"/>
          <w:szCs w:val="32"/>
          <w:lang w:val="en-US" w:eastAsia="zh-CN" w:bidi="ar"/>
        </w:rPr>
      </w:pPr>
      <w:r>
        <w:rPr>
          <w:rFonts w:hint="eastAsia" w:ascii="仿宋" w:hAnsi="仿宋" w:eastAsia="仿宋" w:cs="宋体"/>
          <w:kern w:val="0"/>
          <w:sz w:val="32"/>
          <w:szCs w:val="32"/>
          <w:lang w:val="en-US" w:eastAsia="zh-CN" w:bidi="ar"/>
        </w:rPr>
        <w:t>2.根据国家相关政策，品学兼优的学生还可以享受8000元/年的国家奖学金、5000元/年的国家励志奖学金以及2000元/年的校级奖学金等奖助项目。</w:t>
      </w:r>
    </w:p>
    <w:p>
      <w:pPr>
        <w:ind w:firstLine="640" w:firstLineChars="200"/>
        <w:rPr>
          <w:rFonts w:hint="eastAsia" w:ascii="黑体" w:hAnsi="黑体" w:eastAsia="黑体" w:cs="仿宋_GB2312"/>
          <w:sz w:val="32"/>
          <w:szCs w:val="32"/>
          <w:lang w:val="en-US" w:eastAsia="zh-CN"/>
        </w:rPr>
      </w:pPr>
      <w:r>
        <w:rPr>
          <w:rFonts w:hint="eastAsia" w:ascii="黑体" w:hAnsi="黑体" w:eastAsia="黑体" w:cs="仿宋_GB2312"/>
          <w:sz w:val="32"/>
          <w:szCs w:val="32"/>
          <w:lang w:val="en-US" w:eastAsia="zh-CN"/>
        </w:rPr>
        <w:t>四、招生专业</w:t>
      </w:r>
    </w:p>
    <w:tbl>
      <w:tblPr>
        <w:tblStyle w:val="2"/>
        <w:tblW w:w="8415"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5"/>
        <w:gridCol w:w="990"/>
        <w:gridCol w:w="2450"/>
        <w:gridCol w:w="980"/>
        <w:gridCol w:w="2080"/>
        <w:gridCol w:w="11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27" w:hRule="atLeast"/>
        </w:trPr>
        <w:tc>
          <w:tcPr>
            <w:tcW w:w="8415" w:type="dxa"/>
            <w:gridSpan w:val="6"/>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1"/>
                <w:szCs w:val="21"/>
                <w:u w:val="none"/>
              </w:rPr>
            </w:pPr>
            <w:r>
              <w:rPr>
                <w:rFonts w:hint="eastAsia" w:ascii="仿宋" w:hAnsi="仿宋" w:eastAsia="仿宋" w:cs="宋体"/>
                <w:kern w:val="0"/>
                <w:sz w:val="20"/>
                <w:szCs w:val="20"/>
                <w:lang w:val="en-US" w:eastAsia="zh-CN" w:bidi="ar"/>
              </w:rPr>
              <w:t>（一）高职（大学专科）招生专业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12" w:hRule="atLeast"/>
        </w:trPr>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序号</w:t>
            </w:r>
          </w:p>
        </w:tc>
        <w:tc>
          <w:tcPr>
            <w:tcW w:w="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专业代码</w:t>
            </w:r>
          </w:p>
        </w:tc>
        <w:tc>
          <w:tcPr>
            <w:tcW w:w="24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专业名称</w:t>
            </w:r>
          </w:p>
        </w:tc>
        <w:tc>
          <w:tcPr>
            <w:tcW w:w="9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学制</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层次</w:t>
            </w:r>
          </w:p>
        </w:tc>
        <w:tc>
          <w:tcPr>
            <w:tcW w:w="11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招生对象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12"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24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11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27"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450401</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水土保持技术</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3年</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大学专科</w:t>
            </w:r>
          </w:p>
        </w:tc>
        <w:tc>
          <w:tcPr>
            <w:tcW w:w="11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参加2022年普通高考的应往届毕业生。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27"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450203</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水利水电工程技术</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3年</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大学专科</w:t>
            </w:r>
          </w:p>
        </w:tc>
        <w:tc>
          <w:tcPr>
            <w:tcW w:w="11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27"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420101</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国土资源调查与管理</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3年</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大学专科</w:t>
            </w:r>
          </w:p>
        </w:tc>
        <w:tc>
          <w:tcPr>
            <w:tcW w:w="11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27"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410112</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设施农业与装备</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3年</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大学专科</w:t>
            </w:r>
          </w:p>
        </w:tc>
        <w:tc>
          <w:tcPr>
            <w:tcW w:w="11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27"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410105</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园艺技术（枸杞方向）</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3年</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大学专科</w:t>
            </w:r>
          </w:p>
        </w:tc>
        <w:tc>
          <w:tcPr>
            <w:tcW w:w="11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27"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530701</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电子商务</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3年</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大学专科</w:t>
            </w:r>
          </w:p>
        </w:tc>
        <w:tc>
          <w:tcPr>
            <w:tcW w:w="11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27"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520801</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健康管理</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3年</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大学专科</w:t>
            </w:r>
          </w:p>
        </w:tc>
        <w:tc>
          <w:tcPr>
            <w:tcW w:w="11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27"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410115</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绿色食品生产技术</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3年</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大学专科</w:t>
            </w:r>
          </w:p>
        </w:tc>
        <w:tc>
          <w:tcPr>
            <w:tcW w:w="11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27"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410201</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林业技术</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3年</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大学专科</w:t>
            </w:r>
          </w:p>
        </w:tc>
        <w:tc>
          <w:tcPr>
            <w:tcW w:w="11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27"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420301</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工程测量技术</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3年</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大学专科</w:t>
            </w:r>
          </w:p>
        </w:tc>
        <w:tc>
          <w:tcPr>
            <w:tcW w:w="11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27"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420801</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环境监测技术</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3年</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大学专科</w:t>
            </w:r>
          </w:p>
        </w:tc>
        <w:tc>
          <w:tcPr>
            <w:tcW w:w="11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27"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460609</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无人机应用技术</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3年</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大学专科</w:t>
            </w:r>
          </w:p>
        </w:tc>
        <w:tc>
          <w:tcPr>
            <w:tcW w:w="11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27"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490105</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酿酒技术（葡萄酒方向）</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3年</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大学专科</w:t>
            </w:r>
          </w:p>
        </w:tc>
        <w:tc>
          <w:tcPr>
            <w:tcW w:w="11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27"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530605</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市场营销</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3年</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大学专科</w:t>
            </w:r>
          </w:p>
        </w:tc>
        <w:tc>
          <w:tcPr>
            <w:tcW w:w="11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27"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540101</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旅游管理</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3年</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大学专科</w:t>
            </w:r>
          </w:p>
        </w:tc>
        <w:tc>
          <w:tcPr>
            <w:tcW w:w="11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27"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490104</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食品检验检测技术</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3年</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大学专科</w:t>
            </w:r>
          </w:p>
        </w:tc>
        <w:tc>
          <w:tcPr>
            <w:tcW w:w="11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27"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540108</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葡萄酒文化与营销</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3年</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大学专科</w:t>
            </w:r>
          </w:p>
        </w:tc>
        <w:tc>
          <w:tcPr>
            <w:tcW w:w="11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27"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440105</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风景园林设计</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3年</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大学专科</w:t>
            </w:r>
          </w:p>
        </w:tc>
        <w:tc>
          <w:tcPr>
            <w:tcW w:w="11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27"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410202</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园林技术</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3年</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大学专科</w:t>
            </w:r>
          </w:p>
        </w:tc>
        <w:tc>
          <w:tcPr>
            <w:tcW w:w="11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27"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440104</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园林工程技术</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3年</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大学专科</w:t>
            </w:r>
          </w:p>
        </w:tc>
        <w:tc>
          <w:tcPr>
            <w:tcW w:w="11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27"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410204</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花卉生产与花艺</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3年</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大学专科</w:t>
            </w:r>
          </w:p>
        </w:tc>
        <w:tc>
          <w:tcPr>
            <w:tcW w:w="11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27" w:hRule="atLeast"/>
        </w:trPr>
        <w:tc>
          <w:tcPr>
            <w:tcW w:w="8415" w:type="dxa"/>
            <w:gridSpan w:val="6"/>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仿宋" w:hAnsi="仿宋" w:eastAsia="仿宋" w:cs="宋体"/>
                <w:kern w:val="0"/>
                <w:sz w:val="20"/>
                <w:szCs w:val="20"/>
                <w:lang w:val="en-US" w:eastAsia="zh-CN" w:bidi="ar"/>
              </w:rPr>
              <w:t>（二）五年一贯制（大专）招生专业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12" w:hRule="atLeast"/>
        </w:trPr>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序号</w:t>
            </w:r>
          </w:p>
        </w:tc>
        <w:tc>
          <w:tcPr>
            <w:tcW w:w="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专业代码</w:t>
            </w:r>
          </w:p>
        </w:tc>
        <w:tc>
          <w:tcPr>
            <w:tcW w:w="24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专业名称</w:t>
            </w:r>
          </w:p>
        </w:tc>
        <w:tc>
          <w:tcPr>
            <w:tcW w:w="9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学制</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层次</w:t>
            </w:r>
          </w:p>
        </w:tc>
        <w:tc>
          <w:tcPr>
            <w:tcW w:w="11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招生对象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12"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24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11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27"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650202</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水利水电工程施工</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5年</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五年一贯制（大专）</w:t>
            </w:r>
          </w:p>
        </w:tc>
        <w:tc>
          <w:tcPr>
            <w:tcW w:w="11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参加2022年中考的应届毕业生。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27"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620101</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国土资源调查</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5年</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五年一贯制（大专）</w:t>
            </w:r>
          </w:p>
        </w:tc>
        <w:tc>
          <w:tcPr>
            <w:tcW w:w="11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27"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01356</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葡萄酒生产技术</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5年</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五年一贯制（大专）</w:t>
            </w:r>
          </w:p>
        </w:tc>
        <w:tc>
          <w:tcPr>
            <w:tcW w:w="11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27"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690104</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食品安全与检测技术</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5年</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五年一贯制（大专）</w:t>
            </w:r>
          </w:p>
        </w:tc>
        <w:tc>
          <w:tcPr>
            <w:tcW w:w="11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27"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640104</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园林景观施工与维护</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5年</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五年一贯制（大专）</w:t>
            </w:r>
          </w:p>
        </w:tc>
        <w:tc>
          <w:tcPr>
            <w:tcW w:w="11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27"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610202</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园林技术</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5年</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五年一贯制（大专）</w:t>
            </w:r>
          </w:p>
        </w:tc>
        <w:tc>
          <w:tcPr>
            <w:tcW w:w="11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27"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620301</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工程测量技术</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5年</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五年一贯制（大专）</w:t>
            </w:r>
          </w:p>
        </w:tc>
        <w:tc>
          <w:tcPr>
            <w:tcW w:w="11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27"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620801</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环境监测技术</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5年</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五年一贯制（大专）</w:t>
            </w:r>
          </w:p>
        </w:tc>
        <w:tc>
          <w:tcPr>
            <w:tcW w:w="11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27"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730701</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电子商务</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5年</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五年一贯制（大专）</w:t>
            </w:r>
          </w:p>
        </w:tc>
        <w:tc>
          <w:tcPr>
            <w:tcW w:w="11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27"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610105</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园艺技术</w:t>
            </w:r>
          </w:p>
        </w:tc>
        <w:tc>
          <w:tcPr>
            <w:tcW w:w="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5年</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五年一贯制（大专）</w:t>
            </w:r>
          </w:p>
        </w:tc>
        <w:tc>
          <w:tcPr>
            <w:tcW w:w="11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bl>
    <w:p>
      <w:pPr>
        <w:ind w:firstLine="640" w:firstLineChars="200"/>
        <w:rPr>
          <w:rFonts w:hint="eastAsia" w:ascii="黑体" w:hAnsi="黑体" w:eastAsia="黑体" w:cs="仿宋_GB2312"/>
          <w:sz w:val="32"/>
          <w:szCs w:val="32"/>
          <w:lang w:val="en-US" w:eastAsia="zh-CN"/>
        </w:rPr>
      </w:pPr>
    </w:p>
    <w:p>
      <w:pPr>
        <w:ind w:firstLine="640" w:firstLineChars="200"/>
        <w:rPr>
          <w:rFonts w:hint="eastAsia" w:ascii="黑体" w:hAnsi="黑体" w:eastAsia="黑体" w:cs="仿宋_GB2312"/>
          <w:sz w:val="32"/>
          <w:szCs w:val="32"/>
          <w:lang w:val="en-US" w:eastAsia="zh-CN"/>
        </w:rPr>
      </w:pPr>
      <w:r>
        <w:rPr>
          <w:rFonts w:hint="eastAsia" w:ascii="黑体" w:hAnsi="黑体" w:eastAsia="黑体" w:cs="仿宋_GB2312"/>
          <w:sz w:val="32"/>
          <w:szCs w:val="32"/>
          <w:lang w:val="en-US" w:eastAsia="zh-CN"/>
        </w:rPr>
        <w:t>五、报考须知</w:t>
      </w:r>
    </w:p>
    <w:p>
      <w:pPr>
        <w:ind w:firstLine="640" w:firstLineChars="200"/>
        <w:jc w:val="both"/>
        <w:rPr>
          <w:rFonts w:hint="default" w:ascii="仿宋" w:hAnsi="仿宋" w:eastAsia="仿宋" w:cs="宋体"/>
          <w:kern w:val="0"/>
          <w:sz w:val="32"/>
          <w:szCs w:val="32"/>
          <w:lang w:val="en-US" w:eastAsia="zh-CN" w:bidi="ar"/>
        </w:rPr>
      </w:pPr>
      <w:r>
        <w:rPr>
          <w:rFonts w:hint="default" w:ascii="仿宋" w:hAnsi="仿宋" w:eastAsia="仿宋" w:cs="宋体"/>
          <w:kern w:val="0"/>
          <w:sz w:val="32"/>
          <w:szCs w:val="32"/>
          <w:lang w:val="en-US" w:eastAsia="zh-CN" w:bidi="ar"/>
        </w:rPr>
        <w:t>(一)高职</w:t>
      </w:r>
    </w:p>
    <w:p>
      <w:pPr>
        <w:ind w:firstLine="640" w:firstLineChars="200"/>
        <w:jc w:val="both"/>
        <w:rPr>
          <w:rFonts w:hint="default" w:ascii="仿宋" w:hAnsi="仿宋" w:eastAsia="仿宋" w:cs="宋体"/>
          <w:kern w:val="0"/>
          <w:sz w:val="32"/>
          <w:szCs w:val="32"/>
          <w:lang w:val="en-US" w:eastAsia="zh-CN" w:bidi="ar"/>
        </w:rPr>
      </w:pPr>
      <w:r>
        <w:rPr>
          <w:rFonts w:hint="default" w:ascii="仿宋" w:hAnsi="仿宋" w:eastAsia="仿宋" w:cs="宋体"/>
          <w:kern w:val="0"/>
          <w:sz w:val="32"/>
          <w:szCs w:val="32"/>
          <w:lang w:val="en-US" w:eastAsia="zh-CN" w:bidi="ar"/>
        </w:rPr>
        <w:t>报考我院的考生根据所在省、自治区公布的院校代码及专业代码在各省教育考试院规定的时间内完成志愿填报，我院根据各省招办2022年招生政策及平行志愿录取规则进行计算机网上远程录取。</w:t>
      </w:r>
    </w:p>
    <w:p>
      <w:pPr>
        <w:ind w:firstLine="640" w:firstLineChars="200"/>
        <w:jc w:val="both"/>
        <w:rPr>
          <w:rFonts w:hint="default" w:ascii="仿宋" w:hAnsi="仿宋" w:eastAsia="仿宋" w:cs="宋体"/>
          <w:kern w:val="0"/>
          <w:sz w:val="32"/>
          <w:szCs w:val="32"/>
          <w:lang w:val="en-US" w:eastAsia="zh-CN" w:bidi="ar"/>
        </w:rPr>
      </w:pPr>
      <w:r>
        <w:rPr>
          <w:rFonts w:hint="default" w:ascii="仿宋" w:hAnsi="仿宋" w:eastAsia="仿宋" w:cs="宋体"/>
          <w:kern w:val="0"/>
          <w:sz w:val="32"/>
          <w:szCs w:val="32"/>
          <w:lang w:val="en-US" w:eastAsia="zh-CN" w:bidi="ar"/>
        </w:rPr>
        <w:t>(二)五年一贯制</w:t>
      </w:r>
    </w:p>
    <w:p>
      <w:pPr>
        <w:ind w:firstLine="640" w:firstLineChars="200"/>
        <w:jc w:val="both"/>
        <w:rPr>
          <w:rFonts w:hint="default" w:ascii="仿宋" w:hAnsi="仿宋" w:eastAsia="仿宋" w:cs="宋体"/>
          <w:kern w:val="0"/>
          <w:sz w:val="32"/>
          <w:szCs w:val="32"/>
          <w:lang w:val="en-US" w:eastAsia="zh-CN" w:bidi="ar"/>
        </w:rPr>
      </w:pPr>
      <w:r>
        <w:rPr>
          <w:rFonts w:hint="default" w:ascii="仿宋" w:hAnsi="仿宋" w:eastAsia="仿宋" w:cs="宋体"/>
          <w:kern w:val="0"/>
          <w:sz w:val="32"/>
          <w:szCs w:val="32"/>
          <w:lang w:val="en-US" w:eastAsia="zh-CN" w:bidi="ar"/>
        </w:rPr>
        <w:t>1</w:t>
      </w:r>
      <w:r>
        <w:rPr>
          <w:rFonts w:hint="eastAsia" w:ascii="仿宋" w:hAnsi="仿宋" w:eastAsia="仿宋" w:cs="宋体"/>
          <w:kern w:val="0"/>
          <w:sz w:val="32"/>
          <w:szCs w:val="32"/>
          <w:lang w:val="en-US" w:eastAsia="zh-CN" w:bidi="ar"/>
        </w:rPr>
        <w:t>.</w:t>
      </w:r>
      <w:r>
        <w:rPr>
          <w:rFonts w:hint="default" w:ascii="仿宋" w:hAnsi="仿宋" w:eastAsia="仿宋" w:cs="宋体"/>
          <w:kern w:val="0"/>
          <w:sz w:val="32"/>
          <w:szCs w:val="32"/>
          <w:lang w:val="en-US" w:eastAsia="zh-CN" w:bidi="ar"/>
        </w:rPr>
        <w:t>招生对象:参加宁夏2022年中考的应届初中毕业生。</w:t>
      </w:r>
    </w:p>
    <w:p>
      <w:pPr>
        <w:ind w:firstLine="640" w:firstLineChars="200"/>
        <w:jc w:val="both"/>
        <w:rPr>
          <w:rFonts w:hint="default" w:ascii="仿宋" w:hAnsi="仿宋" w:eastAsia="仿宋" w:cs="宋体"/>
          <w:kern w:val="0"/>
          <w:sz w:val="32"/>
          <w:szCs w:val="32"/>
          <w:lang w:val="en-US" w:eastAsia="zh-CN" w:bidi="ar"/>
        </w:rPr>
      </w:pPr>
      <w:r>
        <w:rPr>
          <w:rFonts w:hint="default" w:ascii="仿宋" w:hAnsi="仿宋" w:eastAsia="仿宋" w:cs="宋体"/>
          <w:kern w:val="0"/>
          <w:sz w:val="32"/>
          <w:szCs w:val="32"/>
          <w:lang w:val="en-US" w:eastAsia="zh-CN" w:bidi="ar"/>
        </w:rPr>
        <w:t>2</w:t>
      </w:r>
      <w:r>
        <w:rPr>
          <w:rFonts w:hint="eastAsia" w:ascii="仿宋" w:hAnsi="仿宋" w:eastAsia="仿宋" w:cs="宋体"/>
          <w:kern w:val="0"/>
          <w:sz w:val="32"/>
          <w:szCs w:val="32"/>
          <w:lang w:val="en-US" w:eastAsia="zh-CN" w:bidi="ar"/>
        </w:rPr>
        <w:t>.</w:t>
      </w:r>
      <w:r>
        <w:rPr>
          <w:rFonts w:hint="default" w:ascii="仿宋" w:hAnsi="仿宋" w:eastAsia="仿宋" w:cs="宋体"/>
          <w:kern w:val="0"/>
          <w:sz w:val="32"/>
          <w:szCs w:val="32"/>
          <w:lang w:val="en-US" w:eastAsia="zh-CN" w:bidi="ar"/>
        </w:rPr>
        <w:t>报名办法:考生可登录宁夏中等职业学校招生管理平台(http://zzzs.nxeduyun.com)(账号为身份证号，密码为身份证号后六位)进行网上志愿填报，学院依据招生计划及中考成绩择优录取。</w:t>
      </w:r>
    </w:p>
    <w:p>
      <w:pPr>
        <w:ind w:firstLine="640" w:firstLineChars="200"/>
        <w:rPr>
          <w:rFonts w:hint="eastAsia" w:ascii="黑体" w:hAnsi="黑体" w:eastAsia="黑体" w:cs="仿宋_GB2312"/>
          <w:sz w:val="32"/>
          <w:szCs w:val="32"/>
          <w:lang w:val="en-US" w:eastAsia="zh-CN"/>
        </w:rPr>
      </w:pPr>
      <w:r>
        <w:rPr>
          <w:rFonts w:hint="eastAsia" w:ascii="黑体" w:hAnsi="黑体" w:eastAsia="黑体" w:cs="仿宋_GB2312"/>
          <w:sz w:val="32"/>
          <w:szCs w:val="32"/>
          <w:lang w:val="en-US" w:eastAsia="zh-CN"/>
        </w:rPr>
        <w:t>六、联系我们</w:t>
      </w:r>
    </w:p>
    <w:p>
      <w:pPr>
        <w:ind w:firstLine="640" w:firstLineChars="200"/>
        <w:jc w:val="both"/>
        <w:rPr>
          <w:rFonts w:hint="eastAsia" w:ascii="仿宋" w:hAnsi="仿宋" w:eastAsia="仿宋" w:cs="宋体"/>
          <w:kern w:val="0"/>
          <w:sz w:val="32"/>
          <w:szCs w:val="32"/>
          <w:lang w:val="en-US" w:eastAsia="zh-CN" w:bidi="ar"/>
        </w:rPr>
      </w:pPr>
      <w:r>
        <w:rPr>
          <w:rFonts w:hint="eastAsia" w:ascii="仿宋" w:hAnsi="仿宋" w:eastAsia="仿宋" w:cs="宋体"/>
          <w:kern w:val="0"/>
          <w:sz w:val="32"/>
          <w:szCs w:val="32"/>
          <w:lang w:val="en-US" w:eastAsia="zh-CN" w:bidi="ar"/>
        </w:rPr>
        <w:t>学院地址:银川市三沙源国际生态旅游区南侧</w:t>
      </w:r>
    </w:p>
    <w:p>
      <w:pPr>
        <w:ind w:firstLine="640" w:firstLineChars="200"/>
        <w:jc w:val="both"/>
        <w:rPr>
          <w:rFonts w:hint="eastAsia" w:ascii="仿宋" w:hAnsi="仿宋" w:eastAsia="仿宋" w:cs="宋体"/>
          <w:kern w:val="0"/>
          <w:sz w:val="32"/>
          <w:szCs w:val="32"/>
          <w:lang w:val="en-US" w:eastAsia="zh-CN" w:bidi="ar"/>
        </w:rPr>
      </w:pPr>
      <w:r>
        <w:rPr>
          <w:rFonts w:hint="eastAsia" w:ascii="仿宋" w:hAnsi="仿宋" w:eastAsia="仿宋" w:cs="宋体"/>
          <w:kern w:val="0"/>
          <w:sz w:val="32"/>
          <w:szCs w:val="32"/>
          <w:lang w:val="en-US" w:eastAsia="zh-CN" w:bidi="ar"/>
        </w:rPr>
        <w:t>学院网站:http://www.nxfszs.cn</w:t>
      </w:r>
    </w:p>
    <w:p>
      <w:pPr>
        <w:ind w:firstLine="640" w:firstLineChars="200"/>
        <w:jc w:val="both"/>
        <w:rPr>
          <w:rFonts w:hint="eastAsia" w:ascii="仿宋" w:hAnsi="仿宋" w:eastAsia="仿宋" w:cs="宋体"/>
          <w:kern w:val="0"/>
          <w:sz w:val="32"/>
          <w:szCs w:val="32"/>
          <w:lang w:val="en-US" w:eastAsia="zh-CN" w:bidi="ar"/>
        </w:rPr>
      </w:pPr>
      <w:r>
        <w:rPr>
          <w:rFonts w:hint="eastAsia" w:ascii="仿宋" w:hAnsi="仿宋" w:eastAsia="仿宋" w:cs="宋体"/>
          <w:kern w:val="0"/>
          <w:sz w:val="32"/>
          <w:szCs w:val="32"/>
          <w:lang w:val="en-US" w:eastAsia="zh-CN" w:bidi="ar"/>
        </w:rPr>
        <w:t>报名咨询电话:</w:t>
      </w:r>
    </w:p>
    <w:p>
      <w:pPr>
        <w:ind w:firstLine="960" w:firstLineChars="300"/>
        <w:jc w:val="both"/>
        <w:rPr>
          <w:rFonts w:hint="eastAsia" w:ascii="仿宋" w:hAnsi="仿宋" w:eastAsia="仿宋" w:cs="宋体"/>
          <w:kern w:val="0"/>
          <w:sz w:val="32"/>
          <w:szCs w:val="32"/>
          <w:lang w:val="en-US" w:eastAsia="zh-CN" w:bidi="ar"/>
        </w:rPr>
      </w:pPr>
      <w:r>
        <w:rPr>
          <w:rFonts w:hint="eastAsia" w:ascii="仿宋" w:hAnsi="仿宋" w:eastAsia="仿宋" w:cs="宋体"/>
          <w:kern w:val="0"/>
          <w:sz w:val="32"/>
          <w:szCs w:val="32"/>
          <w:lang w:val="en-US" w:eastAsia="zh-CN" w:bidi="ar"/>
        </w:rPr>
        <w:t>韩老师:0951-8469003，18995192869(微信同号)</w:t>
      </w:r>
    </w:p>
    <w:p>
      <w:pPr>
        <w:ind w:firstLine="960" w:firstLineChars="300"/>
        <w:jc w:val="both"/>
        <w:rPr>
          <w:rFonts w:hint="eastAsia" w:ascii="仿宋" w:hAnsi="仿宋" w:eastAsia="仿宋" w:cs="宋体"/>
          <w:kern w:val="0"/>
          <w:sz w:val="32"/>
          <w:szCs w:val="32"/>
          <w:lang w:val="en-US" w:eastAsia="zh-CN" w:bidi="ar"/>
        </w:rPr>
      </w:pPr>
      <w:r>
        <w:rPr>
          <w:rFonts w:hint="eastAsia" w:ascii="仿宋" w:hAnsi="仿宋" w:eastAsia="仿宋" w:cs="宋体"/>
          <w:kern w:val="0"/>
          <w:sz w:val="32"/>
          <w:szCs w:val="32"/>
          <w:lang w:val="en-US" w:eastAsia="zh-CN" w:bidi="ar"/>
        </w:rPr>
        <w:t>王老师:18729395190(微信同号)</w:t>
      </w:r>
    </w:p>
    <w:p>
      <w:pPr>
        <w:ind w:firstLine="960" w:firstLineChars="300"/>
        <w:jc w:val="both"/>
        <w:rPr>
          <w:rFonts w:hint="eastAsia" w:ascii="仿宋" w:hAnsi="仿宋" w:eastAsia="仿宋" w:cs="宋体"/>
          <w:kern w:val="0"/>
          <w:sz w:val="32"/>
          <w:szCs w:val="32"/>
          <w:lang w:val="en-US" w:eastAsia="zh-CN" w:bidi="ar"/>
        </w:rPr>
      </w:pPr>
      <w:r>
        <w:rPr>
          <w:rFonts w:hint="eastAsia" w:ascii="仿宋" w:hAnsi="仿宋" w:eastAsia="仿宋" w:cs="宋体"/>
          <w:kern w:val="0"/>
          <w:sz w:val="32"/>
          <w:szCs w:val="32"/>
          <w:lang w:val="en-US" w:eastAsia="zh-CN" w:bidi="ar"/>
        </w:rPr>
        <w:t>江老师:0951-8469128</w:t>
      </w:r>
    </w:p>
    <w:sectPr>
      <w:pgSz w:w="11906" w:h="16838"/>
      <w:pgMar w:top="1270" w:right="1800" w:bottom="127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_GB2312">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1MjExODk3NzA3YzlmZTJjNWRkYzAxN2YwYjYwZmIifQ=="/>
  </w:docVars>
  <w:rsids>
    <w:rsidRoot w:val="00000000"/>
    <w:rsid w:val="0476180C"/>
    <w:rsid w:val="23E23D2F"/>
    <w:rsid w:val="327D3307"/>
    <w:rsid w:val="4C2367ED"/>
    <w:rsid w:val="63AE3EBC"/>
    <w:rsid w:val="73B329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1794</Words>
  <Characters>2120</Characters>
  <Lines>0</Lines>
  <Paragraphs>0</Paragraphs>
  <TotalTime>82</TotalTime>
  <ScaleCrop>false</ScaleCrop>
  <LinksUpToDate>false</LinksUpToDate>
  <CharactersWithSpaces>2120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2022-05-26T01:29:00Z</dcterms:created>
  <dc:creator>Administrator</dc:creator>
  <cp:lastModifiedBy>alieny</cp:lastModifiedBy>
  <dcterms:modified xsi:type="dcterms:W3CDTF">2022-05-31T06:49:06Z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94F98DBAF7AE4826BF5E788409852DB8</vt:lpwstr>
  </property>
</Properties>
</file>